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95D" w:rsidRPr="00533BFF" w:rsidRDefault="008D5162" w:rsidP="0081195D">
      <w:pPr>
        <w:jc w:val="center"/>
        <w:rPr>
          <w:rFonts w:ascii="Comic Sans MS" w:hAnsi="Comic Sans MS"/>
          <w:sz w:val="32"/>
        </w:rPr>
      </w:pP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56192" behindDoc="1" locked="0" layoutInCell="1" allowOverlap="1" wp14:anchorId="338B5304" wp14:editId="02FC920E">
            <wp:simplePos x="0" y="0"/>
            <wp:positionH relativeFrom="column">
              <wp:posOffset>-314325</wp:posOffset>
            </wp:positionH>
            <wp:positionV relativeFrom="paragraph">
              <wp:posOffset>-352425</wp:posOffset>
            </wp:positionV>
            <wp:extent cx="1143000" cy="1143000"/>
            <wp:effectExtent l="0" t="0" r="0" b="0"/>
            <wp:wrapNone/>
            <wp:docPr id="1" name="Picture 1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6E365B07" wp14:editId="364EFE4D">
            <wp:simplePos x="0" y="0"/>
            <wp:positionH relativeFrom="column">
              <wp:posOffset>8905875</wp:posOffset>
            </wp:positionH>
            <wp:positionV relativeFrom="paragraph">
              <wp:posOffset>-342900</wp:posOffset>
            </wp:positionV>
            <wp:extent cx="1143000" cy="1143000"/>
            <wp:effectExtent l="0" t="0" r="0" b="0"/>
            <wp:wrapNone/>
            <wp:docPr id="7" name="Picture 7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 xml:space="preserve">History Curriculum Map </w:t>
      </w:r>
    </w:p>
    <w:p w:rsidR="004E45D1" w:rsidRDefault="004E45D1" w:rsidP="0081195D">
      <w:pPr>
        <w:jc w:val="center"/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"/>
        <w:gridCol w:w="2378"/>
        <w:gridCol w:w="2386"/>
        <w:gridCol w:w="2369"/>
        <w:gridCol w:w="2386"/>
        <w:gridCol w:w="2386"/>
        <w:gridCol w:w="2384"/>
      </w:tblGrid>
      <w:tr w:rsidR="008D5162" w:rsidTr="008D5162">
        <w:tc>
          <w:tcPr>
            <w:tcW w:w="1101" w:type="dxa"/>
          </w:tcPr>
          <w:p w:rsidR="008D5162" w:rsidRDefault="008D5162">
            <w:pPr>
              <w:rPr>
                <w:rFonts w:ascii="Comic Sans MS" w:hAnsi="Comic Sans MS"/>
              </w:rPr>
            </w:pPr>
          </w:p>
        </w:tc>
        <w:tc>
          <w:tcPr>
            <w:tcW w:w="2418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3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4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5</w:t>
            </w:r>
          </w:p>
        </w:tc>
        <w:tc>
          <w:tcPr>
            <w:tcW w:w="2419" w:type="dxa"/>
            <w:vAlign w:val="center"/>
          </w:tcPr>
          <w:p w:rsidR="008D5162" w:rsidRPr="00F9105B" w:rsidRDefault="008D5162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Year 6</w:t>
            </w:r>
          </w:p>
        </w:tc>
      </w:tr>
      <w:tr w:rsidR="008D5162" w:rsidTr="002B4C62">
        <w:tc>
          <w:tcPr>
            <w:tcW w:w="1101" w:type="dxa"/>
            <w:vAlign w:val="center"/>
          </w:tcPr>
          <w:p w:rsidR="008D5162" w:rsidRPr="00F9105B" w:rsidRDefault="008D5162" w:rsidP="002B4C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Autumn</w:t>
            </w:r>
          </w:p>
        </w:tc>
        <w:tc>
          <w:tcPr>
            <w:tcW w:w="2418" w:type="dxa"/>
            <w:vAlign w:val="center"/>
          </w:tcPr>
          <w:p w:rsidR="00CF4270" w:rsidRDefault="00CF4270" w:rsidP="00CF4270">
            <w:pPr>
              <w:widowControl w:val="0"/>
              <w:spacing w:after="80"/>
              <w:jc w:val="center"/>
              <w:rPr>
                <w:bCs/>
              </w:rPr>
            </w:pPr>
            <w:r w:rsidRPr="008D5162">
              <w:rPr>
                <w:bCs/>
              </w:rPr>
              <w:t>Children will learn about an event beyond living memory that is significant nationally or globally</w:t>
            </w:r>
          </w:p>
          <w:p w:rsidR="00CF4270" w:rsidRDefault="00CF4270" w:rsidP="00CF4270">
            <w:pPr>
              <w:widowControl w:val="0"/>
              <w:spacing w:after="80"/>
              <w:jc w:val="center"/>
              <w:rPr>
                <w:bCs/>
              </w:rPr>
            </w:pPr>
          </w:p>
          <w:p w:rsidR="008D5162" w:rsidRPr="002B4C62" w:rsidRDefault="00CF4270" w:rsidP="00CF4270">
            <w:pPr>
              <w:widowControl w:val="0"/>
              <w:spacing w:after="80"/>
              <w:jc w:val="center"/>
              <w:rPr>
                <w:b/>
                <w:bCs/>
              </w:rPr>
            </w:pPr>
            <w:r w:rsidRPr="002B4C62">
              <w:rPr>
                <w:b/>
                <w:bCs/>
              </w:rPr>
              <w:t xml:space="preserve">Guy Fawkes and the gunpowder plot </w:t>
            </w:r>
          </w:p>
          <w:p w:rsidR="008D5162" w:rsidRDefault="008D5162" w:rsidP="002B4C62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8D5162" w:rsidRDefault="008D5162" w:rsidP="002B4C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vAlign w:val="center"/>
          </w:tcPr>
          <w:p w:rsidR="00D060EF" w:rsidRDefault="00D060EF" w:rsidP="00D060EF">
            <w:pPr>
              <w:widowControl w:val="0"/>
              <w:jc w:val="center"/>
            </w:pPr>
            <w:r>
              <w:t xml:space="preserve">Study the lives of significant individuals in the past who have contributed to national and </w:t>
            </w:r>
            <w:proofErr w:type="gramStart"/>
            <w:r>
              <w:t>international  achievements</w:t>
            </w:r>
            <w:proofErr w:type="gramEnd"/>
          </w:p>
          <w:p w:rsidR="00D060EF" w:rsidRDefault="00D060EF" w:rsidP="00D060EF">
            <w:pPr>
              <w:widowControl w:val="0"/>
              <w:jc w:val="center"/>
            </w:pPr>
          </w:p>
          <w:p w:rsidR="00D57A53" w:rsidRPr="00D060EF" w:rsidRDefault="00D060EF" w:rsidP="00D060E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D060EF">
              <w:rPr>
                <w:b/>
                <w:szCs w:val="20"/>
              </w:rPr>
              <w:t>Florence Nightingale and Mary Seacole</w:t>
            </w:r>
          </w:p>
        </w:tc>
        <w:tc>
          <w:tcPr>
            <w:tcW w:w="2419" w:type="dxa"/>
            <w:vAlign w:val="center"/>
          </w:tcPr>
          <w:p w:rsidR="008D5162" w:rsidRDefault="008D5162" w:rsidP="008D5162">
            <w:pPr>
              <w:jc w:val="center"/>
            </w:pPr>
            <w:r>
              <w:t>Changes in Britain from the Stone Age to the Iron Age</w:t>
            </w:r>
          </w:p>
          <w:p w:rsidR="00F9105B" w:rsidRDefault="00F9105B" w:rsidP="008D5162">
            <w:pPr>
              <w:jc w:val="center"/>
            </w:pPr>
          </w:p>
          <w:p w:rsidR="00F9105B" w:rsidRPr="00F9105B" w:rsidRDefault="00F9105B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b/>
              </w:rPr>
              <w:t>Stone Age to Iron Age</w:t>
            </w:r>
          </w:p>
        </w:tc>
        <w:tc>
          <w:tcPr>
            <w:tcW w:w="2419" w:type="dxa"/>
            <w:vAlign w:val="center"/>
          </w:tcPr>
          <w:p w:rsidR="008D5162" w:rsidRDefault="00F9105B" w:rsidP="008D5162">
            <w:pPr>
              <w:jc w:val="center"/>
            </w:pPr>
            <w:r>
              <w:t>Britain’s settlement by Anglo-Saxons and Scots</w:t>
            </w:r>
          </w:p>
          <w:p w:rsidR="00F9105B" w:rsidRDefault="00F9105B" w:rsidP="008D5162">
            <w:pPr>
              <w:jc w:val="center"/>
            </w:pPr>
          </w:p>
          <w:p w:rsidR="00F9105B" w:rsidRPr="00F9105B" w:rsidRDefault="00F9105B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b/>
              </w:rPr>
              <w:t>Anglo Saxons and Scots</w:t>
            </w:r>
          </w:p>
        </w:tc>
        <w:tc>
          <w:tcPr>
            <w:tcW w:w="2419" w:type="dxa"/>
            <w:vAlign w:val="center"/>
          </w:tcPr>
          <w:p w:rsidR="00F9105B" w:rsidRDefault="00F9105B" w:rsidP="008D5162">
            <w:pPr>
              <w:jc w:val="center"/>
            </w:pPr>
            <w:r>
              <w:t xml:space="preserve">A local history study </w:t>
            </w:r>
          </w:p>
          <w:p w:rsidR="00F9105B" w:rsidRDefault="00F9105B" w:rsidP="008D5162">
            <w:pPr>
              <w:jc w:val="center"/>
            </w:pPr>
          </w:p>
          <w:p w:rsidR="008D5162" w:rsidRPr="00F9105B" w:rsidRDefault="00F9105B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b/>
              </w:rPr>
              <w:t>Slave Trade in the City</w:t>
            </w:r>
          </w:p>
        </w:tc>
        <w:tc>
          <w:tcPr>
            <w:tcW w:w="2419" w:type="dxa"/>
            <w:vAlign w:val="center"/>
          </w:tcPr>
          <w:p w:rsidR="008D5162" w:rsidRDefault="00F9105B" w:rsidP="008D5162">
            <w:pPr>
              <w:jc w:val="center"/>
            </w:pPr>
            <w:r>
              <w:t>A study of an aspect or theme in British history that extends pupils’ chronological knowledge beyond 1066</w:t>
            </w:r>
          </w:p>
          <w:p w:rsidR="00F9105B" w:rsidRDefault="00F9105B" w:rsidP="008D5162">
            <w:pPr>
              <w:jc w:val="center"/>
            </w:pPr>
          </w:p>
          <w:p w:rsidR="00F9105B" w:rsidRPr="00F9105B" w:rsidRDefault="00F9105B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b/>
              </w:rPr>
              <w:t>Crime and Punishment</w:t>
            </w:r>
          </w:p>
        </w:tc>
      </w:tr>
      <w:tr w:rsidR="008D5162" w:rsidTr="002B4C62">
        <w:tc>
          <w:tcPr>
            <w:tcW w:w="1101" w:type="dxa"/>
            <w:shd w:val="clear" w:color="auto" w:fill="A6A6A6" w:themeFill="background1" w:themeFillShade="A6"/>
            <w:vAlign w:val="center"/>
          </w:tcPr>
          <w:p w:rsidR="008D5162" w:rsidRPr="00F9105B" w:rsidRDefault="008D5162" w:rsidP="002B4C6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418" w:type="dxa"/>
            <w:shd w:val="clear" w:color="auto" w:fill="A6A6A6" w:themeFill="background1" w:themeFillShade="A6"/>
            <w:vAlign w:val="center"/>
          </w:tcPr>
          <w:p w:rsidR="008D5162" w:rsidRDefault="008D5162" w:rsidP="002B4C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</w:tr>
      <w:tr w:rsidR="008D5162" w:rsidTr="002B4C62">
        <w:tc>
          <w:tcPr>
            <w:tcW w:w="1101" w:type="dxa"/>
            <w:vAlign w:val="center"/>
          </w:tcPr>
          <w:p w:rsidR="008D5162" w:rsidRPr="00F9105B" w:rsidRDefault="008D5162" w:rsidP="002B4C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>Spring</w:t>
            </w:r>
          </w:p>
        </w:tc>
        <w:tc>
          <w:tcPr>
            <w:tcW w:w="2418" w:type="dxa"/>
            <w:vAlign w:val="center"/>
          </w:tcPr>
          <w:p w:rsidR="008B6B91" w:rsidRDefault="008B6B91" w:rsidP="008B6B91">
            <w:pPr>
              <w:widowControl w:val="0"/>
              <w:spacing w:after="80"/>
              <w:jc w:val="center"/>
              <w:rPr>
                <w:bCs/>
              </w:rPr>
            </w:pPr>
            <w:r w:rsidRPr="008D5162">
              <w:rPr>
                <w:bCs/>
              </w:rPr>
              <w:t>C</w:t>
            </w:r>
            <w:r>
              <w:rPr>
                <w:bCs/>
              </w:rPr>
              <w:t>hildren will learn about c</w:t>
            </w:r>
            <w:r w:rsidRPr="008B6B91">
              <w:rPr>
                <w:bCs/>
              </w:rPr>
              <w:t xml:space="preserve">hanges within living memory. </w:t>
            </w:r>
          </w:p>
          <w:p w:rsidR="008D5162" w:rsidRPr="002B4C62" w:rsidRDefault="008B6B91" w:rsidP="008B6B91">
            <w:pPr>
              <w:widowControl w:val="0"/>
              <w:spacing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Toys through time</w:t>
            </w:r>
            <w:r w:rsidR="002B4C62" w:rsidRPr="002B4C62">
              <w:rPr>
                <w:b/>
                <w:bCs/>
              </w:rPr>
              <w:t xml:space="preserve"> </w:t>
            </w:r>
          </w:p>
        </w:tc>
        <w:tc>
          <w:tcPr>
            <w:tcW w:w="2419" w:type="dxa"/>
            <w:vAlign w:val="center"/>
          </w:tcPr>
          <w:p w:rsidR="00F9105B" w:rsidRPr="008B6B91" w:rsidRDefault="008B6B91" w:rsidP="008B6B91">
            <w:pPr>
              <w:widowControl w:val="0"/>
              <w:spacing w:after="80"/>
              <w:jc w:val="center"/>
              <w:rPr>
                <w:bCs/>
              </w:rPr>
            </w:pPr>
            <w:r w:rsidRPr="008D5162">
              <w:rPr>
                <w:bCs/>
              </w:rPr>
              <w:t>C</w:t>
            </w:r>
            <w:r>
              <w:rPr>
                <w:bCs/>
              </w:rPr>
              <w:t>hildren will learn about c</w:t>
            </w:r>
            <w:r w:rsidRPr="008B6B91">
              <w:rPr>
                <w:bCs/>
              </w:rPr>
              <w:t xml:space="preserve">hanges within living memory. </w:t>
            </w:r>
          </w:p>
          <w:p w:rsidR="008D5162" w:rsidRPr="00F9105B" w:rsidRDefault="00D060EF" w:rsidP="00F9105B">
            <w:pPr>
              <w:widowControl w:val="0"/>
              <w:jc w:val="center"/>
              <w:rPr>
                <w:b/>
              </w:rPr>
            </w:pPr>
            <w:r w:rsidRPr="002B4C62">
              <w:rPr>
                <w:b/>
              </w:rPr>
              <w:t>Food long ago and now</w:t>
            </w:r>
          </w:p>
        </w:tc>
        <w:tc>
          <w:tcPr>
            <w:tcW w:w="2419" w:type="dxa"/>
            <w:vAlign w:val="center"/>
          </w:tcPr>
          <w:p w:rsidR="008D5162" w:rsidRDefault="00F9105B" w:rsidP="008D5162">
            <w:pPr>
              <w:jc w:val="center"/>
            </w:pPr>
            <w:r>
              <w:t>The Roman Empire and its impact on Britain</w:t>
            </w:r>
          </w:p>
          <w:p w:rsidR="00F9105B" w:rsidRDefault="00F9105B" w:rsidP="008D5162">
            <w:pPr>
              <w:jc w:val="center"/>
            </w:pPr>
          </w:p>
          <w:p w:rsidR="00F9105B" w:rsidRPr="00F9105B" w:rsidRDefault="00F9105B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b/>
              </w:rPr>
              <w:t xml:space="preserve">The Romans </w:t>
            </w:r>
          </w:p>
        </w:tc>
        <w:tc>
          <w:tcPr>
            <w:tcW w:w="2419" w:type="dxa"/>
            <w:vAlign w:val="center"/>
          </w:tcPr>
          <w:p w:rsidR="00F9105B" w:rsidRDefault="008D5162" w:rsidP="008D5162">
            <w:pPr>
              <w:jc w:val="center"/>
            </w:pPr>
            <w:r>
              <w:t>The achievements of the earliest civilizations</w:t>
            </w:r>
          </w:p>
          <w:p w:rsidR="00F9105B" w:rsidRDefault="00F9105B" w:rsidP="008D5162">
            <w:pPr>
              <w:jc w:val="center"/>
            </w:pPr>
          </w:p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  <w:r>
              <w:t xml:space="preserve"> </w:t>
            </w:r>
            <w:r w:rsidRPr="00F9105B">
              <w:rPr>
                <w:b/>
              </w:rPr>
              <w:t>Ancient Egypt</w:t>
            </w:r>
          </w:p>
        </w:tc>
        <w:tc>
          <w:tcPr>
            <w:tcW w:w="2419" w:type="dxa"/>
            <w:vAlign w:val="center"/>
          </w:tcPr>
          <w:p w:rsidR="00C325C7" w:rsidRDefault="00C325C7" w:rsidP="00C325C7">
            <w:pPr>
              <w:jc w:val="center"/>
            </w:pPr>
            <w:r>
              <w:t>A study of an aspect or theme in British history that extends pupils’ chronological knowledge beyond 1066</w:t>
            </w:r>
          </w:p>
          <w:p w:rsidR="00C325C7" w:rsidRDefault="00C325C7" w:rsidP="00D57A53">
            <w:pPr>
              <w:widowControl w:val="0"/>
              <w:rPr>
                <w:b/>
              </w:rPr>
            </w:pPr>
          </w:p>
          <w:p w:rsidR="008D5162" w:rsidRDefault="00C325C7" w:rsidP="00C325C7">
            <w:pPr>
              <w:widowControl w:val="0"/>
              <w:jc w:val="center"/>
              <w:rPr>
                <w:b/>
              </w:rPr>
            </w:pPr>
            <w:r w:rsidRPr="00C325C7">
              <w:rPr>
                <w:b/>
              </w:rPr>
              <w:t>Impact of WW1 on Britain and Europe</w:t>
            </w:r>
          </w:p>
          <w:p w:rsidR="00D57A53" w:rsidRPr="00C325C7" w:rsidRDefault="00D57A53" w:rsidP="00C325C7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419" w:type="dxa"/>
            <w:vAlign w:val="center"/>
          </w:tcPr>
          <w:p w:rsidR="008D5162" w:rsidRDefault="00C325C7" w:rsidP="008D5162">
            <w:pPr>
              <w:jc w:val="center"/>
            </w:pPr>
            <w:r>
              <w:t>A non-European society that provides contrasts with British history</w:t>
            </w:r>
          </w:p>
          <w:p w:rsidR="00C325C7" w:rsidRDefault="00C325C7" w:rsidP="008D5162">
            <w:pPr>
              <w:jc w:val="center"/>
            </w:pPr>
          </w:p>
          <w:p w:rsidR="00C325C7" w:rsidRPr="00C325C7" w:rsidRDefault="004845B2" w:rsidP="008D516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b/>
              </w:rPr>
              <w:t>Baghdad c.</w:t>
            </w:r>
            <w:r w:rsidR="00C325C7" w:rsidRPr="00C325C7">
              <w:rPr>
                <w:b/>
              </w:rPr>
              <w:t xml:space="preserve"> 900</w:t>
            </w:r>
          </w:p>
        </w:tc>
      </w:tr>
      <w:tr w:rsidR="008D5162" w:rsidTr="002B4C62">
        <w:tc>
          <w:tcPr>
            <w:tcW w:w="1101" w:type="dxa"/>
            <w:shd w:val="clear" w:color="auto" w:fill="A6A6A6" w:themeFill="background1" w:themeFillShade="A6"/>
            <w:vAlign w:val="center"/>
          </w:tcPr>
          <w:p w:rsidR="008D5162" w:rsidRPr="00F9105B" w:rsidRDefault="008D5162" w:rsidP="002B4C6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418" w:type="dxa"/>
            <w:shd w:val="clear" w:color="auto" w:fill="A6A6A6" w:themeFill="background1" w:themeFillShade="A6"/>
            <w:vAlign w:val="center"/>
          </w:tcPr>
          <w:p w:rsidR="008D5162" w:rsidRDefault="008D5162" w:rsidP="002B4C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A6A6A6" w:themeFill="background1" w:themeFillShade="A6"/>
            <w:vAlign w:val="center"/>
          </w:tcPr>
          <w:p w:rsidR="008D5162" w:rsidRDefault="008D5162" w:rsidP="008D5162">
            <w:pPr>
              <w:jc w:val="center"/>
              <w:rPr>
                <w:rFonts w:ascii="Comic Sans MS" w:hAnsi="Comic Sans MS"/>
              </w:rPr>
            </w:pPr>
          </w:p>
        </w:tc>
      </w:tr>
      <w:tr w:rsidR="002B4C62" w:rsidTr="00D060EF">
        <w:trPr>
          <w:trHeight w:val="2448"/>
        </w:trPr>
        <w:tc>
          <w:tcPr>
            <w:tcW w:w="1101" w:type="dxa"/>
            <w:shd w:val="clear" w:color="auto" w:fill="FFFFFF" w:themeFill="background1"/>
            <w:vAlign w:val="center"/>
          </w:tcPr>
          <w:p w:rsidR="002B4C62" w:rsidRPr="00F9105B" w:rsidRDefault="002B4C62" w:rsidP="002B4C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rFonts w:ascii="Comic Sans MS" w:hAnsi="Comic Sans MS"/>
                <w:b/>
              </w:rPr>
              <w:t xml:space="preserve">Summer </w:t>
            </w:r>
          </w:p>
        </w:tc>
        <w:tc>
          <w:tcPr>
            <w:tcW w:w="2418" w:type="dxa"/>
            <w:shd w:val="clear" w:color="auto" w:fill="FFFFFF" w:themeFill="background1"/>
            <w:vAlign w:val="center"/>
          </w:tcPr>
          <w:p w:rsidR="008B6B91" w:rsidRDefault="008B6B91" w:rsidP="008B6B91">
            <w:pPr>
              <w:widowControl w:val="0"/>
              <w:spacing w:after="80"/>
              <w:jc w:val="center"/>
              <w:rPr>
                <w:bCs/>
              </w:rPr>
            </w:pPr>
            <w:r>
              <w:rPr>
                <w:bCs/>
              </w:rPr>
              <w:t>Significant historical events, people and places in their own locality</w:t>
            </w:r>
          </w:p>
          <w:p w:rsidR="008B6B91" w:rsidRDefault="008B6B91" w:rsidP="008B6B91">
            <w:pPr>
              <w:widowControl w:val="0"/>
              <w:spacing w:after="80"/>
              <w:jc w:val="center"/>
              <w:rPr>
                <w:b/>
                <w:bCs/>
              </w:rPr>
            </w:pPr>
          </w:p>
          <w:p w:rsidR="008B6B91" w:rsidRPr="002B4C62" w:rsidRDefault="008B6B91" w:rsidP="008B6B91">
            <w:pPr>
              <w:widowControl w:val="0"/>
              <w:spacing w:after="80"/>
              <w:jc w:val="center"/>
              <w:rPr>
                <w:b/>
                <w:bCs/>
              </w:rPr>
            </w:pPr>
            <w:r w:rsidRPr="002B4C62">
              <w:rPr>
                <w:b/>
                <w:bCs/>
              </w:rPr>
              <w:t>Titanic</w:t>
            </w:r>
          </w:p>
          <w:p w:rsidR="002B4C62" w:rsidRPr="00F9105B" w:rsidRDefault="002B4C62" w:rsidP="00F9105B">
            <w:pPr>
              <w:widowControl w:val="0"/>
              <w:spacing w:after="80"/>
              <w:jc w:val="center"/>
              <w:rPr>
                <w:b/>
                <w:bCs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D060EF" w:rsidRDefault="00D060EF" w:rsidP="00D060EF">
            <w:pPr>
              <w:widowControl w:val="0"/>
              <w:jc w:val="center"/>
            </w:pPr>
            <w:r>
              <w:t xml:space="preserve">Study the lives of significant individuals in the past who have contributed to national and </w:t>
            </w:r>
            <w:proofErr w:type="gramStart"/>
            <w:r>
              <w:t>international  achievements</w:t>
            </w:r>
            <w:proofErr w:type="gramEnd"/>
          </w:p>
          <w:p w:rsidR="00D060EF" w:rsidRDefault="00D060EF" w:rsidP="00D060EF">
            <w:pPr>
              <w:widowControl w:val="0"/>
              <w:jc w:val="center"/>
            </w:pPr>
          </w:p>
          <w:p w:rsidR="002B4C62" w:rsidRPr="002B4C62" w:rsidRDefault="00D060EF" w:rsidP="00D060E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b/>
              </w:rPr>
              <w:t>Rosa Parks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F9105B" w:rsidRDefault="00F9105B" w:rsidP="008D5162">
            <w:pPr>
              <w:jc w:val="center"/>
            </w:pPr>
            <w:r>
              <w:t xml:space="preserve">A local history study </w:t>
            </w:r>
          </w:p>
          <w:p w:rsidR="00F9105B" w:rsidRDefault="00F9105B" w:rsidP="008D5162">
            <w:pPr>
              <w:jc w:val="center"/>
            </w:pPr>
          </w:p>
          <w:p w:rsidR="002B4C62" w:rsidRPr="00F9105B" w:rsidRDefault="00F9105B" w:rsidP="008D5162">
            <w:pPr>
              <w:jc w:val="center"/>
              <w:rPr>
                <w:rFonts w:ascii="Comic Sans MS" w:hAnsi="Comic Sans MS"/>
                <w:b/>
              </w:rPr>
            </w:pPr>
            <w:r w:rsidRPr="00F9105B">
              <w:rPr>
                <w:b/>
              </w:rPr>
              <w:t>A Sporting City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2B4C62" w:rsidRDefault="00F9105B" w:rsidP="008D5162">
            <w:pPr>
              <w:jc w:val="center"/>
            </w:pPr>
            <w:r>
              <w:t>The Viking and Anglo-Saxon struggle for the Kingdom of England to the time of Edward the Confessor</w:t>
            </w:r>
          </w:p>
          <w:p w:rsidR="006579E4" w:rsidRDefault="006579E4" w:rsidP="008D5162">
            <w:pPr>
              <w:jc w:val="center"/>
            </w:pPr>
          </w:p>
          <w:p w:rsidR="00B11765" w:rsidRDefault="00B11765" w:rsidP="008D516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b/>
              </w:rPr>
              <w:t>V</w:t>
            </w:r>
            <w:r w:rsidR="006579E4">
              <w:rPr>
                <w:b/>
              </w:rPr>
              <w:t>ikings</w:t>
            </w:r>
          </w:p>
          <w:p w:rsidR="00B11765" w:rsidRDefault="00B11765" w:rsidP="00B11765">
            <w:pPr>
              <w:rPr>
                <w:rFonts w:ascii="Comic Sans MS" w:hAnsi="Comic Sans MS"/>
              </w:rPr>
            </w:pPr>
          </w:p>
          <w:p w:rsidR="006579E4" w:rsidRPr="00B11765" w:rsidRDefault="006579E4" w:rsidP="00B11765">
            <w:pPr>
              <w:rPr>
                <w:rFonts w:ascii="Comic Sans MS" w:hAnsi="Comic Sans MS"/>
              </w:rPr>
            </w:pP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C325C7" w:rsidRDefault="00C325C7" w:rsidP="008D5162">
            <w:pPr>
              <w:jc w:val="center"/>
            </w:pPr>
            <w:r>
              <w:t xml:space="preserve">Ancient Greece – a study of Greek life and achievements and their influence on the western world </w:t>
            </w:r>
          </w:p>
          <w:p w:rsidR="00C325C7" w:rsidRDefault="00C325C7" w:rsidP="008D5162">
            <w:pPr>
              <w:jc w:val="center"/>
            </w:pPr>
          </w:p>
          <w:p w:rsidR="002B4C62" w:rsidRPr="00C325C7" w:rsidRDefault="00C325C7" w:rsidP="008D5162">
            <w:pPr>
              <w:jc w:val="center"/>
              <w:rPr>
                <w:rFonts w:ascii="Comic Sans MS" w:hAnsi="Comic Sans MS"/>
                <w:b/>
              </w:rPr>
            </w:pPr>
            <w:r w:rsidRPr="00C325C7">
              <w:rPr>
                <w:b/>
              </w:rPr>
              <w:t>Ancient Greece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:rsidR="00C325C7" w:rsidRDefault="00C325C7" w:rsidP="008D5162">
            <w:pPr>
              <w:jc w:val="center"/>
            </w:pPr>
            <w:r>
              <w:t xml:space="preserve">A local history study </w:t>
            </w:r>
          </w:p>
          <w:p w:rsidR="00C325C7" w:rsidRDefault="00C325C7" w:rsidP="008D5162">
            <w:pPr>
              <w:jc w:val="center"/>
            </w:pPr>
          </w:p>
          <w:p w:rsidR="002B4C62" w:rsidRPr="00C325C7" w:rsidRDefault="00C325C7" w:rsidP="008D5162">
            <w:pPr>
              <w:jc w:val="center"/>
              <w:rPr>
                <w:rFonts w:ascii="Comic Sans MS" w:hAnsi="Comic Sans MS"/>
                <w:b/>
              </w:rPr>
            </w:pPr>
            <w:r w:rsidRPr="00C325C7">
              <w:rPr>
                <w:b/>
              </w:rPr>
              <w:t xml:space="preserve">WW2 in </w:t>
            </w:r>
            <w:r w:rsidR="00DC040E">
              <w:rPr>
                <w:b/>
              </w:rPr>
              <w:t>the City</w:t>
            </w:r>
          </w:p>
        </w:tc>
      </w:tr>
    </w:tbl>
    <w:p w:rsidR="006E0376" w:rsidRPr="0081195D" w:rsidRDefault="006E0376" w:rsidP="00B11765">
      <w:pPr>
        <w:rPr>
          <w:rFonts w:ascii="Comic Sans MS" w:hAnsi="Comic Sans MS"/>
        </w:rPr>
      </w:pPr>
      <w:bookmarkStart w:id="0" w:name="_GoBack"/>
      <w:bookmarkEnd w:id="0"/>
    </w:p>
    <w:sectPr w:rsidR="006E0376" w:rsidRPr="0081195D" w:rsidSect="008119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765" w:rsidRDefault="00B11765" w:rsidP="00B11765">
      <w:pPr>
        <w:spacing w:after="0" w:line="240" w:lineRule="auto"/>
      </w:pPr>
      <w:r>
        <w:separator/>
      </w:r>
    </w:p>
  </w:endnote>
  <w:endnote w:type="continuationSeparator" w:id="0">
    <w:p w:rsidR="00B11765" w:rsidRDefault="00B11765" w:rsidP="00B11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765" w:rsidRDefault="00B11765" w:rsidP="00B11765">
      <w:pPr>
        <w:spacing w:after="0" w:line="240" w:lineRule="auto"/>
      </w:pPr>
      <w:r>
        <w:separator/>
      </w:r>
    </w:p>
  </w:footnote>
  <w:footnote w:type="continuationSeparator" w:id="0">
    <w:p w:rsidR="00B11765" w:rsidRDefault="00B11765" w:rsidP="00B11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53C"/>
    <w:multiLevelType w:val="hybridMultilevel"/>
    <w:tmpl w:val="92A0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74B86"/>
    <w:multiLevelType w:val="hybridMultilevel"/>
    <w:tmpl w:val="CB54D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06A7C"/>
    <w:multiLevelType w:val="hybridMultilevel"/>
    <w:tmpl w:val="276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74C85"/>
    <w:multiLevelType w:val="hybridMultilevel"/>
    <w:tmpl w:val="AA8C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D1A72"/>
    <w:multiLevelType w:val="hybridMultilevel"/>
    <w:tmpl w:val="7B9A5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0448A6"/>
    <w:multiLevelType w:val="hybridMultilevel"/>
    <w:tmpl w:val="9A16B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E925A1"/>
    <w:multiLevelType w:val="hybridMultilevel"/>
    <w:tmpl w:val="B6A4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95D"/>
    <w:rsid w:val="00035EE1"/>
    <w:rsid w:val="00063D38"/>
    <w:rsid w:val="000F1AE5"/>
    <w:rsid w:val="00150ECE"/>
    <w:rsid w:val="00194EDA"/>
    <w:rsid w:val="001F387F"/>
    <w:rsid w:val="001F3B5F"/>
    <w:rsid w:val="0022146B"/>
    <w:rsid w:val="0026110C"/>
    <w:rsid w:val="002B4C62"/>
    <w:rsid w:val="002F3A78"/>
    <w:rsid w:val="00320DAF"/>
    <w:rsid w:val="00357A33"/>
    <w:rsid w:val="0043049E"/>
    <w:rsid w:val="004845B2"/>
    <w:rsid w:val="004E45D1"/>
    <w:rsid w:val="00533A59"/>
    <w:rsid w:val="00533BFF"/>
    <w:rsid w:val="00585E6F"/>
    <w:rsid w:val="006579E4"/>
    <w:rsid w:val="00665FBA"/>
    <w:rsid w:val="006B6A5D"/>
    <w:rsid w:val="006E0376"/>
    <w:rsid w:val="00710662"/>
    <w:rsid w:val="0081195D"/>
    <w:rsid w:val="008B6B91"/>
    <w:rsid w:val="008C62C9"/>
    <w:rsid w:val="008D5162"/>
    <w:rsid w:val="008D736B"/>
    <w:rsid w:val="009F3588"/>
    <w:rsid w:val="00A24FD0"/>
    <w:rsid w:val="00A71F99"/>
    <w:rsid w:val="00A95B1A"/>
    <w:rsid w:val="00B05F67"/>
    <w:rsid w:val="00B11765"/>
    <w:rsid w:val="00B52A78"/>
    <w:rsid w:val="00B73BC6"/>
    <w:rsid w:val="00BC3FBA"/>
    <w:rsid w:val="00BE1F4B"/>
    <w:rsid w:val="00C325C7"/>
    <w:rsid w:val="00CA5A9D"/>
    <w:rsid w:val="00CF4270"/>
    <w:rsid w:val="00D060EF"/>
    <w:rsid w:val="00D57A53"/>
    <w:rsid w:val="00DC040E"/>
    <w:rsid w:val="00DD5F9D"/>
    <w:rsid w:val="00DF78AD"/>
    <w:rsid w:val="00EA5030"/>
    <w:rsid w:val="00F01AA4"/>
    <w:rsid w:val="00F0350A"/>
    <w:rsid w:val="00F07B41"/>
    <w:rsid w:val="00F5567E"/>
    <w:rsid w:val="00F647F0"/>
    <w:rsid w:val="00F9105B"/>
    <w:rsid w:val="00FA7E50"/>
    <w:rsid w:val="00FB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051"/>
  <w15:docId w15:val="{D54F12AB-8FFF-41FA-A9D2-32430D36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F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4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45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5D1"/>
  </w:style>
  <w:style w:type="paragraph" w:styleId="BalloonText">
    <w:name w:val="Balloon Text"/>
    <w:basedOn w:val="Normal"/>
    <w:link w:val="BalloonTextChar"/>
    <w:uiPriority w:val="99"/>
    <w:semiHidden/>
    <w:unhideWhenUsed/>
    <w:rsid w:val="008D5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16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11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0A0C6-1192-49AA-99FA-02545666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Phillips</dc:creator>
  <cp:lastModifiedBy>kt18</cp:lastModifiedBy>
  <cp:revision>2</cp:revision>
  <cp:lastPrinted>2020-02-04T15:05:00Z</cp:lastPrinted>
  <dcterms:created xsi:type="dcterms:W3CDTF">2022-10-14T10:34:00Z</dcterms:created>
  <dcterms:modified xsi:type="dcterms:W3CDTF">2022-10-14T10:34:00Z</dcterms:modified>
</cp:coreProperties>
</file>